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80622" w14:textId="77777777" w:rsidR="00BB701F" w:rsidRDefault="00BB701F" w:rsidP="00BB701F">
      <w:pPr>
        <w:spacing w:line="360" w:lineRule="auto"/>
        <w:rPr>
          <w:rFonts w:ascii="Helvetica" w:hAnsi="Helvetica"/>
          <w:b/>
          <w:bCs/>
        </w:rPr>
      </w:pPr>
    </w:p>
    <w:p w14:paraId="2D931E72" w14:textId="041BD647" w:rsidR="00551FB5" w:rsidRPr="00BB701F" w:rsidRDefault="00551FB5" w:rsidP="00551FB5">
      <w:pPr>
        <w:spacing w:line="360" w:lineRule="auto"/>
        <w:jc w:val="center"/>
        <w:rPr>
          <w:rFonts w:ascii="Helvetica" w:hAnsi="Helvetica"/>
          <w:b/>
          <w:bCs/>
          <w:color w:val="2E74B5" w:themeColor="accent5" w:themeShade="BF"/>
        </w:rPr>
      </w:pPr>
      <w:r w:rsidRPr="00BB701F">
        <w:rPr>
          <w:rFonts w:ascii="Helvetica" w:hAnsi="Helvetica"/>
          <w:b/>
          <w:bCs/>
          <w:color w:val="2E74B5" w:themeColor="accent5" w:themeShade="BF"/>
        </w:rPr>
        <w:t>COMUNICATO STAMPA</w:t>
      </w:r>
    </w:p>
    <w:p w14:paraId="1D3AD2E7" w14:textId="762D2704" w:rsidR="00E21F19" w:rsidRDefault="00C55125" w:rsidP="00FB65BC">
      <w:pPr>
        <w:spacing w:line="360" w:lineRule="auto"/>
        <w:jc w:val="center"/>
        <w:rPr>
          <w:rFonts w:ascii="Helvetica" w:hAnsi="Helvetica"/>
          <w:b/>
          <w:bCs/>
          <w:color w:val="2E74B5" w:themeColor="accent5" w:themeShade="BF"/>
          <w:sz w:val="28"/>
          <w:szCs w:val="28"/>
        </w:rPr>
      </w:pPr>
      <w:r>
        <w:rPr>
          <w:rFonts w:ascii="Helvetica" w:hAnsi="Helvetica"/>
          <w:b/>
          <w:color w:val="2E74B5" w:themeColor="accent5" w:themeShade="BF"/>
          <w:sz w:val="28"/>
          <w:szCs w:val="28"/>
        </w:rPr>
        <w:t>Con la</w:t>
      </w:r>
      <w:r w:rsidR="00D419B3" w:rsidRPr="00BB701F">
        <w:rPr>
          <w:rFonts w:ascii="Helvetica" w:hAnsi="Helvetica"/>
          <w:b/>
          <w:color w:val="2E74B5" w:themeColor="accent5" w:themeShade="BF"/>
          <w:sz w:val="28"/>
          <w:szCs w:val="28"/>
        </w:rPr>
        <w:t xml:space="preserve"> </w:t>
      </w:r>
      <w:r w:rsidR="007605BF" w:rsidRPr="00BB701F">
        <w:rPr>
          <w:rFonts w:ascii="Helvetica" w:hAnsi="Helvetica"/>
          <w:b/>
          <w:color w:val="2E74B5" w:themeColor="accent5" w:themeShade="BF"/>
          <w:sz w:val="28"/>
          <w:szCs w:val="28"/>
        </w:rPr>
        <w:t xml:space="preserve">biopsia liquida </w:t>
      </w:r>
      <w:r w:rsidR="006F53E2">
        <w:rPr>
          <w:rFonts w:ascii="Helvetica" w:hAnsi="Helvetica"/>
          <w:b/>
          <w:color w:val="2E74B5" w:themeColor="accent5" w:themeShade="BF"/>
          <w:sz w:val="28"/>
          <w:szCs w:val="28"/>
        </w:rPr>
        <w:t xml:space="preserve">i trattamenti </w:t>
      </w:r>
      <w:r w:rsidR="006F53E2" w:rsidRPr="00BB701F">
        <w:rPr>
          <w:rFonts w:ascii="Helvetica" w:hAnsi="Helvetica"/>
          <w:b/>
          <w:color w:val="2E74B5" w:themeColor="accent5" w:themeShade="BF"/>
          <w:sz w:val="28"/>
          <w:szCs w:val="28"/>
        </w:rPr>
        <w:t>del tumore al colon</w:t>
      </w:r>
      <w:r w:rsidR="006F53E2" w:rsidDel="00E07535">
        <w:rPr>
          <w:rFonts w:ascii="Helvetica" w:hAnsi="Helvetica"/>
          <w:b/>
          <w:color w:val="2E74B5" w:themeColor="accent5" w:themeShade="BF"/>
          <w:sz w:val="28"/>
          <w:szCs w:val="28"/>
        </w:rPr>
        <w:t xml:space="preserve"> </w:t>
      </w:r>
      <w:r w:rsidR="006F53E2">
        <w:rPr>
          <w:rFonts w:ascii="Helvetica" w:hAnsi="Helvetica"/>
          <w:b/>
          <w:color w:val="2E74B5" w:themeColor="accent5" w:themeShade="BF"/>
          <w:sz w:val="28"/>
          <w:szCs w:val="28"/>
        </w:rPr>
        <w:t xml:space="preserve">dopo la chirurgia </w:t>
      </w:r>
      <w:r w:rsidR="00EF1E71">
        <w:rPr>
          <w:rFonts w:ascii="Helvetica" w:hAnsi="Helvetica"/>
          <w:b/>
          <w:color w:val="2E74B5" w:themeColor="accent5" w:themeShade="BF"/>
          <w:sz w:val="28"/>
          <w:szCs w:val="28"/>
        </w:rPr>
        <w:t>potr</w:t>
      </w:r>
      <w:r w:rsidR="00E07535">
        <w:rPr>
          <w:rFonts w:ascii="Helvetica" w:hAnsi="Helvetica"/>
          <w:b/>
          <w:color w:val="2E74B5" w:themeColor="accent5" w:themeShade="BF"/>
          <w:sz w:val="28"/>
          <w:szCs w:val="28"/>
        </w:rPr>
        <w:t>ebbe</w:t>
      </w:r>
      <w:r w:rsidR="006F53E2">
        <w:rPr>
          <w:rFonts w:ascii="Helvetica" w:hAnsi="Helvetica"/>
          <w:b/>
          <w:color w:val="2E74B5" w:themeColor="accent5" w:themeShade="BF"/>
          <w:sz w:val="28"/>
          <w:szCs w:val="28"/>
        </w:rPr>
        <w:t>ro</w:t>
      </w:r>
      <w:r w:rsidR="00E07535">
        <w:rPr>
          <w:rFonts w:ascii="Helvetica" w:hAnsi="Helvetica"/>
          <w:b/>
          <w:color w:val="2E74B5" w:themeColor="accent5" w:themeShade="BF"/>
          <w:sz w:val="28"/>
          <w:szCs w:val="28"/>
        </w:rPr>
        <w:t xml:space="preserve"> diventare più precisi e mirati</w:t>
      </w:r>
      <w:r w:rsidR="00D419B3">
        <w:rPr>
          <w:rFonts w:ascii="Helvetica" w:hAnsi="Helvetica"/>
          <w:b/>
          <w:color w:val="2E74B5" w:themeColor="accent5" w:themeShade="BF"/>
          <w:sz w:val="28"/>
          <w:szCs w:val="28"/>
        </w:rPr>
        <w:t>:</w:t>
      </w:r>
      <w:r w:rsidR="00037AB3" w:rsidRPr="00037AB3">
        <w:rPr>
          <w:rFonts w:ascii="Helvetica" w:hAnsi="Helvetica"/>
          <w:b/>
          <w:bCs/>
          <w:color w:val="2E74B5" w:themeColor="accent5" w:themeShade="BF"/>
          <w:sz w:val="28"/>
          <w:szCs w:val="28"/>
        </w:rPr>
        <w:t xml:space="preserve"> </w:t>
      </w:r>
      <w:r w:rsidR="006F53E2">
        <w:rPr>
          <w:rFonts w:ascii="Helvetica" w:hAnsi="Helvetica"/>
          <w:b/>
          <w:bCs/>
          <w:color w:val="2E74B5" w:themeColor="accent5" w:themeShade="BF"/>
          <w:sz w:val="28"/>
          <w:szCs w:val="28"/>
        </w:rPr>
        <w:t xml:space="preserve">lo dicono </w:t>
      </w:r>
      <w:r w:rsidR="00037AB3">
        <w:rPr>
          <w:rFonts w:ascii="Helvetica" w:hAnsi="Helvetica"/>
          <w:b/>
          <w:bCs/>
          <w:color w:val="2E74B5" w:themeColor="accent5" w:themeShade="BF"/>
          <w:sz w:val="28"/>
          <w:szCs w:val="28"/>
        </w:rPr>
        <w:t>i primi risultati dello studio</w:t>
      </w:r>
      <w:r w:rsidR="00037AB3" w:rsidRPr="00BB701F">
        <w:rPr>
          <w:rFonts w:ascii="Helvetica" w:hAnsi="Helvetica"/>
          <w:b/>
          <w:bCs/>
          <w:color w:val="2E74B5" w:themeColor="accent5" w:themeShade="BF"/>
          <w:sz w:val="28"/>
          <w:szCs w:val="28"/>
        </w:rPr>
        <w:t xml:space="preserve"> </w:t>
      </w:r>
      <w:r w:rsidR="00E07535">
        <w:rPr>
          <w:rFonts w:ascii="Helvetica" w:hAnsi="Helvetica"/>
          <w:b/>
          <w:bCs/>
          <w:color w:val="2E74B5" w:themeColor="accent5" w:themeShade="BF"/>
          <w:sz w:val="28"/>
          <w:szCs w:val="28"/>
        </w:rPr>
        <w:t xml:space="preserve">PEGASUS </w:t>
      </w:r>
      <w:r w:rsidR="00037AB3">
        <w:rPr>
          <w:rFonts w:ascii="Helvetica" w:hAnsi="Helvetica"/>
          <w:b/>
          <w:bCs/>
          <w:color w:val="2E74B5" w:themeColor="accent5" w:themeShade="BF"/>
          <w:sz w:val="28"/>
          <w:szCs w:val="28"/>
        </w:rPr>
        <w:t>presentati a ESMO 2023</w:t>
      </w:r>
    </w:p>
    <w:p w14:paraId="63F2DB7E" w14:textId="77777777" w:rsidR="00037AB3" w:rsidRPr="00BB701F" w:rsidRDefault="00037AB3" w:rsidP="00F1355B">
      <w:pPr>
        <w:spacing w:line="360" w:lineRule="auto"/>
        <w:rPr>
          <w:rFonts w:ascii="Helvetica" w:hAnsi="Helvetica"/>
          <w:b/>
          <w:color w:val="2E74B5" w:themeColor="accent5" w:themeShade="BF"/>
          <w:sz w:val="22"/>
          <w:szCs w:val="22"/>
        </w:rPr>
      </w:pPr>
    </w:p>
    <w:p w14:paraId="2FC98579" w14:textId="77777777" w:rsidR="00C55125" w:rsidRDefault="00C55125" w:rsidP="00BD0D7F">
      <w:pPr>
        <w:jc w:val="both"/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</w:pPr>
    </w:p>
    <w:p w14:paraId="258956FD" w14:textId="22E9F974" w:rsidR="00C55125" w:rsidRDefault="00C55125" w:rsidP="00650D66">
      <w:pPr>
        <w:jc w:val="both"/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Dopo </w:t>
      </w:r>
      <w:r w:rsidR="00C7565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la 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rimozione chirurgica del tumore primario, in circa un terzo dei pazienti con cancro del colon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di </w:t>
      </w:r>
      <w:r w:rsidRPr="00037AB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stadio </w:t>
      </w:r>
      <w:r w:rsidR="00E07535" w:rsidRPr="00037AB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II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ad </w:t>
      </w:r>
      <w:r w:rsidR="00E07535" w:rsidRPr="00037AB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alto rischio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e </w:t>
      </w:r>
      <w:r w:rsidRPr="00037AB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III 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permane una malattia micro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metastatica</w:t>
      </w:r>
      <w:r w:rsidR="00BD0D7F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r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adiologicamente invisibile ma diagnosticabile con la biopsia liquida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. </w:t>
      </w:r>
      <w:r w:rsidR="00E07535" w:rsidRP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È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questa 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una nuova tecnologia in grado di determinare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se 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DNA del tumore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è presente 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nel sang</w:t>
      </w:r>
      <w:r w:rsidR="007523F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u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e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dei pazienti. L’esame si può </w:t>
      </w:r>
      <w:r w:rsidR="00BD0D7F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ripet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er</w:t>
      </w:r>
      <w:r w:rsidR="00BD0D7F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e </w:t>
      </w:r>
      <w:r w:rsidR="00C7565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nel tempo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e può aiutare i medici a </w:t>
      </w:r>
      <w:r w:rsidR="007523F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sce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gliere</w:t>
      </w:r>
      <w:r w:rsidR="007523F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la </w:t>
      </w:r>
      <w:r w:rsidR="007523F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terapi</w:t>
      </w:r>
      <w:r w:rsidR="00C7565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a</w:t>
      </w:r>
      <w:r w:rsidR="007523F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più adatta e mirata al </w:t>
      </w:r>
      <w:r w:rsidR="007523F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singolo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tumore e </w:t>
      </w:r>
      <w:r w:rsidR="00C7565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individuo</w:t>
      </w:r>
      <w:r w:rsidR="007523F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. Quest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i risultati sono emersi nell’ambito di</w:t>
      </w:r>
      <w:r w:rsidR="007523F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PEGASUS</w:t>
      </w:r>
      <w:r w:rsidR="00C7565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,</w:t>
      </w:r>
      <w:r w:rsidR="007523F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</w:t>
      </w:r>
      <w:r w:rsidR="00BD0D7F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lo studio clinico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coordinato da IFOM, l’</w:t>
      </w:r>
      <w:r w:rsidR="00E07535" w:rsidRP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Istituto Fondazione di Oncologia Molecolare ETS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di Milano. I dati sono stati presentati </w:t>
      </w:r>
      <w:r w:rsidR="007523F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oggi </w:t>
      </w:r>
      <w:r w:rsidR="007523FA" w:rsidRPr="0091649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a Madrid</w:t>
      </w:r>
      <w:r w:rsidR="007523F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a</w:t>
      </w:r>
      <w:r w:rsidR="007523FA" w:rsidRPr="00FF0CE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l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C</w:t>
      </w:r>
      <w:r w:rsidR="00E07535" w:rsidRPr="00FF0CE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ongresso </w:t>
      </w:r>
      <w:r w:rsidR="007523FA" w:rsidRPr="00FF0CE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annuale dell’European Society of Medical Oncology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(ESMO</w:t>
      </w:r>
      <w:r w:rsidR="007523F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).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I dati ottenuti</w:t>
      </w:r>
      <w:r w:rsidR="00E07535" w:rsidRPr="00B30DA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suggeriscono </w:t>
      </w:r>
      <w:r w:rsidR="00EF1E71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anche</w:t>
      </w:r>
      <w:r w:rsidR="007523FA" w:rsidRPr="00B30DA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che, nei pazienti con biopsia liquida negativa, è possibile optare per </w:t>
      </w:r>
      <w:r w:rsidR="00C75655" w:rsidRPr="00B30DA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una terapia</w:t>
      </w:r>
      <w:r w:rsidR="007523FA" w:rsidRPr="00B30DA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</w:t>
      </w:r>
      <w:r w:rsidR="00C75655" w:rsidRPr="00B30DA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meno </w:t>
      </w:r>
      <w:r w:rsidR="004F578C" w:rsidRPr="00B30DA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intensa</w:t>
      </w:r>
      <w:r w:rsidR="007523FA" w:rsidRPr="00B30DA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, </w:t>
      </w:r>
      <w:r w:rsidR="004F578C" w:rsidRPr="00B30DA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riducendo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così </w:t>
      </w:r>
      <w:r w:rsidR="004F578C" w:rsidRPr="00B30DA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la tossicità senza compromettere</w:t>
      </w:r>
      <w:r w:rsidR="00C75655" w:rsidRPr="00B30DA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l’efficacia</w:t>
      </w:r>
      <w:r w:rsidR="007523FA" w:rsidRPr="00B30DA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.</w:t>
      </w:r>
      <w:r w:rsidR="007523FA" w:rsidRPr="00FF0CE3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</w:t>
      </w:r>
      <w:r w:rsidR="00BD0D7F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Con questi </w:t>
      </w:r>
      <w:r w:rsidR="004F578C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risultati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,</w:t>
      </w:r>
      <w:r w:rsidR="004F578C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lo studio PEGASUS </w:t>
      </w:r>
      <w:r w:rsidR="00BD0D7F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segna </w:t>
      </w:r>
      <w:r w:rsidR="00C7565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un importante passo avanti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per </w:t>
      </w:r>
      <w:r w:rsidR="00C7565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potenzia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re</w:t>
      </w:r>
      <w:r w:rsidR="00C7565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l’oncologia di precisione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nel</w:t>
      </w:r>
      <w:r w:rsidR="00C7565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la </w:t>
      </w:r>
      <w:r w:rsidR="00E0753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cura </w:t>
      </w:r>
      <w:r w:rsidR="00C7565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dei tumori del colon.</w:t>
      </w:r>
    </w:p>
    <w:p w14:paraId="03C2AF9C" w14:textId="77777777" w:rsidR="00CE41A9" w:rsidRDefault="00CE41A9" w:rsidP="00650D66">
      <w:pPr>
        <w:jc w:val="both"/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</w:pPr>
    </w:p>
    <w:p w14:paraId="297641C9" w14:textId="543B64A0" w:rsidR="00F856E2" w:rsidRPr="00BD0D7F" w:rsidRDefault="00AF1063" w:rsidP="00650D66">
      <w:pPr>
        <w:jc w:val="both"/>
        <w:rPr>
          <w:rFonts w:asciiTheme="minorHAnsi" w:hAnsiTheme="minorHAnsi" w:cstheme="minorHAnsi"/>
          <w:color w:val="1F4E79" w:themeColor="accent5" w:themeShade="80"/>
          <w:sz w:val="21"/>
          <w:szCs w:val="21"/>
        </w:rPr>
      </w:pPr>
      <w:r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Madrid</w:t>
      </w:r>
      <w:r w:rsidR="00D94CAF" w:rsidRPr="00BD0D7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, l</w:t>
      </w:r>
      <w:r w:rsidR="002D58CE" w:rsidRPr="00BD0D7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unedì 23 </w:t>
      </w:r>
      <w:r w:rsidR="006F53E2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o</w:t>
      </w:r>
      <w:r w:rsidR="002D58CE" w:rsidRPr="00BD0D7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ttobre </w:t>
      </w:r>
      <w:r w:rsidR="00D94CAF" w:rsidRPr="00BD0D7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2023 </w:t>
      </w:r>
      <w:r w:rsidR="00E07535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>–</w:t>
      </w:r>
      <w:r w:rsidR="00D94CAF" w:rsidRPr="00BD0D7F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 w:rsidR="00E07535" w:rsidRPr="00650D66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Sono stati</w:t>
      </w:r>
      <w:r w:rsidR="00E07535">
        <w:rPr>
          <w:rFonts w:asciiTheme="minorHAnsi" w:hAnsiTheme="minorHAnsi" w:cstheme="minorHAnsi"/>
          <w:color w:val="2E74B5" w:themeColor="accent5" w:themeShade="BF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presentati oggi </w:t>
      </w:r>
      <w:r w:rsidR="00F712B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all’ESMO </w:t>
      </w:r>
      <w:r w:rsidRPr="001B2988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i primi risultati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di </w:t>
      </w:r>
      <w:r w:rsidR="00D94CAF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PEGASUS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="00D94CAF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lo</w:t>
      </w:r>
      <w:r w:rsidR="00DC744D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DC744D" w:rsidRPr="00DC74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studio </w:t>
      </w:r>
      <w:r w:rsidR="00CF4C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clinico promosso </w:t>
      </w:r>
      <w:r w:rsidR="00E07535" w:rsidRPr="001A08E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da </w:t>
      </w:r>
      <w:r w:rsidRPr="001A08E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IFOM-ETS e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sostenuto</w:t>
      </w:r>
      <w:r w:rsidRPr="001A08E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da </w:t>
      </w:r>
      <w:r w:rsidR="00D85E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Fondazione </w:t>
      </w:r>
      <w:r w:rsidRPr="001A08E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AIRC</w:t>
      </w:r>
      <w:r w:rsidR="00E0753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. O</w:t>
      </w:r>
      <w:r w:rsidR="00DC744D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biettivo </w:t>
      </w:r>
      <w:r w:rsidR="00E0753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dello studio era </w:t>
      </w:r>
      <w:r w:rsidR="00DC744D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dimostrare </w:t>
      </w:r>
      <w:r w:rsidR="00E0753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che</w:t>
      </w:r>
      <w:r w:rsidR="00E07535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DC744D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la biopsia liquida </w:t>
      </w:r>
      <w:r w:rsidR="00E0753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può </w:t>
      </w:r>
      <w:r w:rsidR="00DC744D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essere </w:t>
      </w:r>
      <w:r w:rsidR="00DC74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utilizzata</w:t>
      </w:r>
      <w:r w:rsidR="00DC744D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per </w:t>
      </w:r>
      <w:r w:rsidR="00E0753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scegliere terapie più precise e mirate dopo la rimozione chirurgica del cancro </w:t>
      </w:r>
      <w:r w:rsidR="00DC744D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nei pazienti affetti da carcinoma del colon operabile di stadio </w:t>
      </w:r>
      <w:r w:rsidR="00E07535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II</w:t>
      </w:r>
      <w:r w:rsidR="00E0753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ad </w:t>
      </w:r>
      <w:r w:rsidR="00E07535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alto rischio </w:t>
      </w:r>
      <w:r w:rsidR="00E0753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e </w:t>
      </w:r>
      <w:r w:rsidR="00DC744D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III</w:t>
      </w:r>
      <w:r w:rsidR="00DC74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 massimizzando l’efficacia del</w:t>
      </w:r>
      <w:r w:rsidR="00CF4C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la </w:t>
      </w:r>
      <w:r w:rsidR="00DC74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chemioterapi</w:t>
      </w:r>
      <w:r w:rsidR="00CF4C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a </w:t>
      </w:r>
      <w:r w:rsidR="00DC74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e minimizzando</w:t>
      </w:r>
      <w:r w:rsidR="00CF4C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ne</w:t>
      </w:r>
      <w:r w:rsidR="00DC74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gli effetti collaterali.</w:t>
      </w:r>
    </w:p>
    <w:p w14:paraId="6982F7F3" w14:textId="77777777" w:rsidR="00EE01DA" w:rsidRPr="00DC744D" w:rsidRDefault="00EE01DA" w:rsidP="00650D66">
      <w:pPr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  <w:sz w:val="21"/>
          <w:szCs w:val="21"/>
        </w:rPr>
      </w:pPr>
    </w:p>
    <w:p w14:paraId="1C40E606" w14:textId="2AC9FA6D" w:rsidR="000839D6" w:rsidRPr="00F856E2" w:rsidRDefault="00DC744D" w:rsidP="00650D66">
      <w:pPr>
        <w:jc w:val="both"/>
        <w:rPr>
          <w:rFonts w:asciiTheme="minorHAnsi" w:hAnsiTheme="minorHAnsi" w:cstheme="minorHAnsi"/>
          <w:color w:val="1F4E79" w:themeColor="accent5" w:themeShade="8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Il problema clinico</w:t>
      </w:r>
      <w:r w:rsidR="00EE01DA" w:rsidRPr="00BD0D7F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.</w:t>
      </w:r>
      <w:r w:rsidR="00EE01D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F712B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“</w:t>
      </w:r>
      <w:r w:rsidR="00CF4C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Circa un terzo</w:t>
      </w:r>
      <w:r w:rsidR="001651E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dei pazienti</w:t>
      </w:r>
      <w:r w:rsidR="00844186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con </w:t>
      </w:r>
      <w:r w:rsidR="000839D6" w:rsidRPr="00D84F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tu</w:t>
      </w:r>
      <w:r w:rsidR="000839D6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mori </w:t>
      </w:r>
      <w:r w:rsidR="00844186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operabili </w:t>
      </w:r>
      <w:r w:rsidR="000839D6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del colon </w:t>
      </w:r>
      <w:r w:rsidR="00D94CA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allo </w:t>
      </w:r>
      <w:r w:rsidR="000839D6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stadio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III</w:t>
      </w:r>
      <w:r w:rsidR="000839D6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F712B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– spiega Silvia Marsoni di IFOM, </w:t>
      </w:r>
      <w:r w:rsidR="00F45F48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ideatrice e coordinatrice</w:t>
      </w:r>
      <w:r w:rsidR="00F712B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dello studio PEGASUS </w:t>
      </w:r>
      <w:r w:rsidR="00E0753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–</w:t>
      </w:r>
      <w:r w:rsidR="00F712B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77106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è</w:t>
      </w:r>
      <w:r w:rsidR="001651E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a rischio di reci</w:t>
      </w:r>
      <w:r w:rsidR="00A46F9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</w:t>
      </w:r>
      <w:r w:rsidR="001651E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iva dopo la chirurgia a causa della presenza di micro-metastasi </w:t>
      </w:r>
      <w:r w:rsidR="009B1D39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che purtroppo </w:t>
      </w:r>
      <w:r w:rsidR="00A46F9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le</w:t>
      </w:r>
      <w:r w:rsidR="001651E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tecniche radiologiche </w:t>
      </w:r>
      <w:r w:rsidR="009B1D39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attual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</w:t>
      </w:r>
      <w:r w:rsidR="009B1D39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non riescono a rilevare</w:t>
      </w:r>
      <w:r w:rsidR="001651E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. </w:t>
      </w:r>
      <w:r w:rsidR="00CF4C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Per prevenire le</w:t>
      </w:r>
      <w:r w:rsidR="001651E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recidiv</w:t>
      </w:r>
      <w:r w:rsidR="00CF4C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e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="001651E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CF4C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oggi pressoch</w:t>
      </w:r>
      <w:r w:rsidR="00F712B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é</w:t>
      </w:r>
      <w:r w:rsidR="00CF4C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tutti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i pazienti </w:t>
      </w:r>
      <w:r w:rsidR="00CF4C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sono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sottoposti dopo l’intervento </w:t>
      </w:r>
      <w:r w:rsidR="00CF4C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a chemioterapia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adiuvante</w:t>
      </w:r>
      <w:r w:rsidR="000839D6" w:rsidRPr="00D84F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.</w:t>
      </w:r>
      <w:r w:rsidR="00D2150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N</w:t>
      </w:r>
      <w:r w:rsidR="00D2150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on avendo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la medicina ancora a disposizione </w:t>
      </w:r>
      <w:r w:rsidR="00D2150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uno strumento adeguat</w:t>
      </w:r>
      <w:r w:rsidR="0077106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o</w:t>
      </w:r>
      <w:r w:rsidR="00D2150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per misurare la malatti</w:t>
      </w:r>
      <w:r w:rsidR="0077106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</w:t>
      </w:r>
      <w:r w:rsidR="00D2150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micro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-metastatica </w:t>
      </w:r>
      <w:r w:rsidR="00D2150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residua, non tutti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i pazienti </w:t>
      </w:r>
      <w:r w:rsidR="00D2150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traggono benefic</w:t>
      </w:r>
      <w:r w:rsidR="00EF1E7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</w:t>
      </w:r>
      <w:r w:rsidR="00D2150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o da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tale terapia </w:t>
      </w:r>
      <w:r w:rsidR="00D2150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adiuvante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. S</w:t>
      </w:r>
      <w:r w:rsidR="00EF1E7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oprattutto vengono trattati anche pazienti che non ne avrebbero bisogno</w:t>
      </w:r>
      <w:r w:rsidR="00F712B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”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.</w:t>
      </w:r>
    </w:p>
    <w:p w14:paraId="794F6789" w14:textId="77777777" w:rsidR="009B49DB" w:rsidRDefault="009B49DB" w:rsidP="00650D66">
      <w:pPr>
        <w:jc w:val="both"/>
        <w:rPr>
          <w:rFonts w:asciiTheme="minorHAnsi" w:hAnsiTheme="minorHAnsi" w:cstheme="minorHAnsi"/>
          <w:color w:val="1F4E79" w:themeColor="accent5" w:themeShade="80"/>
          <w:sz w:val="21"/>
          <w:szCs w:val="21"/>
        </w:rPr>
      </w:pPr>
    </w:p>
    <w:p w14:paraId="307C299C" w14:textId="3A6B5BDB" w:rsidR="001651E1" w:rsidRDefault="009B1D39" w:rsidP="00650D66">
      <w:pPr>
        <w:jc w:val="both"/>
        <w:rPr>
          <w:rFonts w:asciiTheme="minorHAnsi" w:hAnsiTheme="minorHAnsi" w:cstheme="minorHAnsi"/>
          <w:color w:val="1F4E79" w:themeColor="accent5" w:themeShade="8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L’approccio di</w:t>
      </w:r>
      <w:r w:rsidR="00EE01DA" w:rsidRPr="00942081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PEGASU</w:t>
      </w:r>
      <w:r w:rsidR="00EE01D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S</w:t>
      </w:r>
      <w:r w:rsidR="00EE01DA" w:rsidRPr="00942081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.</w:t>
      </w:r>
      <w:r w:rsidR="00EE01D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D014B3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PEGASUS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è</w:t>
      </w:r>
      <w:r w:rsidR="00D014B3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D014B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uno</w:t>
      </w:r>
      <w:r w:rsidR="00D014B3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dei primi studi</w:t>
      </w:r>
      <w:r w:rsidR="00D014B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pro</w:t>
      </w:r>
      <w:r w:rsidR="00031E74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sp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ettici </w:t>
      </w:r>
      <w:r w:rsidR="00D014B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di </w:t>
      </w:r>
      <w:r w:rsidR="00D014B3" w:rsidRPr="00B63199">
        <w:rPr>
          <w:rFonts w:asciiTheme="minorHAnsi" w:hAnsiTheme="minorHAnsi" w:cstheme="minorHAnsi"/>
          <w:b/>
          <w:bCs/>
          <w:color w:val="1F4E79" w:themeColor="accent5" w:themeShade="80"/>
          <w:sz w:val="21"/>
          <w:szCs w:val="21"/>
        </w:rPr>
        <w:t>biopsia liquida</w:t>
      </w:r>
      <w:r w:rsidR="00D014B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 una nuova tecnologia capace di</w:t>
      </w:r>
      <w:r w:rsidR="00D014B3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rilevare la presenza di DNA tumorale </w:t>
      </w:r>
      <w:r w:rsidR="00F45F48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circolante </w:t>
      </w:r>
      <w:r w:rsidR="00D014B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(ctDNA) nel sangue dei pazienti </w:t>
      </w:r>
      <w:r w:rsidR="00D014B3" w:rsidRPr="00650D66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dopo</w:t>
      </w:r>
      <w:r w:rsidR="00D014B3" w:rsidRP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D014B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la chirurgia.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Obiettivo dello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studio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è valutare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la</w:t>
      </w:r>
      <w:r w:rsidR="00D014B3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fattibilità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di utilizzare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questo metodo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per seguire il decorso </w:t>
      </w:r>
      <w:r w:rsidR="00762C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della malattia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e guidare le scelte terapeutiche.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“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Lo studio PEGASUS 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prevede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un trattamento di chemioterapia post-chirurgica differenziato in base ai risultati di una biopsia liquida fatta 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circa quattro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settimane dopo 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l’asportazione chirurgica del tumore primario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”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spiega la </w:t>
      </w:r>
      <w:r w:rsidRPr="009B1D39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responsabile clinica dello studio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Pr="009B1D39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Sara Lonardi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Pr="009B1D39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presso </w:t>
      </w:r>
      <w:r w:rsidR="00CB568A" w:rsidRPr="009B1D39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l’Istituto </w:t>
      </w:r>
      <w:r w:rsidRPr="009B1D39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Oncologico Veneto IRCCS di Padova,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. La dottoressa Lonardo, che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ha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oggi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presentato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i risultati di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PEGASUS alla conferenza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continua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a spiegare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: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7C4B67">
        <w:rPr>
          <w:rFonts w:ascii="Calibri" w:hAnsi="Calibri" w:cs="Calibri"/>
          <w:color w:val="1F4E79" w:themeColor="accent5" w:themeShade="80"/>
          <w:sz w:val="21"/>
          <w:szCs w:val="21"/>
        </w:rPr>
        <w:t>“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Con una 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biopsia liquida 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positiva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, 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 pazienti ricevono</w:t>
      </w:r>
      <w:r w:rsidR="00582DB4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una </w:t>
      </w:r>
      <w:r w:rsidR="00582DB4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chemioterapia adiuvante standard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, </w:t>
      </w:r>
      <w:r w:rsidR="00F45F48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la stessa usata a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F45F48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oggi per il trattamento di tutti i tumori del colon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di </w:t>
      </w:r>
      <w:r w:rsidR="00F45F48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stadio II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ad </w:t>
      </w:r>
      <w:r w:rsidR="00F45F48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alto rischio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e stadio III. Si tratta della 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cosiddetta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CAPOX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 un regime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a base di capecitabina e oxaliplatino </w:t>
      </w:r>
      <w:r w:rsidR="00582DB4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molto attivo 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contro i</w:t>
      </w:r>
      <w:r w:rsidR="00582DB4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l cancro del colon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="00582DB4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ma 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che 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può</w:t>
      </w:r>
      <w:r w:rsidR="00582DB4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dare 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tossicità</w:t>
      </w:r>
      <w:r w:rsidR="00582DB4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neurologica acuta e cronica in una percentuale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non piccola </w:t>
      </w:r>
      <w:r w:rsidR="00582DB4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di 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casi</w:t>
      </w:r>
      <w:r w:rsidR="00582DB4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. 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Con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biopsia liquida negativa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invece, i pazienti 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ricevono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una terapia </w:t>
      </w:r>
      <w:r w:rsidR="00EF1E7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più leggera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che prevede la somministrazione della sola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capecitabina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a scopo cautelativo. L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’analisi dell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a biopsia liquida 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viene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effettuata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A46F9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più</w:t>
      </w:r>
      <w:r w:rsidR="009B49D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volte nel corso </w:t>
      </w:r>
      <w:r w:rsidR="0063799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del trattamento e successivamente durante il follow-up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de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pazient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, come strumento per </w:t>
      </w:r>
      <w:r w:rsidR="00762C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rivelare un’eventuale resistenza </w:t>
      </w:r>
      <w:r w:rsidR="00762C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lastRenderedPageBreak/>
        <w:t>innata del tumore alla terapia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="00762C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guidare la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ri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modula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zione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de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 </w:t>
      </w:r>
      <w:r w:rsidR="000B384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regime </w:t>
      </w:r>
      <w:r w:rsidR="00762C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chemioterapico e l’impiego d</w:t>
      </w:r>
      <w:r w:rsidR="00452A0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 un trattamento più aggressivo a base di</w:t>
      </w:r>
      <w:r w:rsidR="00762C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FOLFIRI</w:t>
      </w:r>
      <w:r w:rsidR="007C4B67">
        <w:rPr>
          <w:rFonts w:ascii="Calibri" w:hAnsi="Calibri" w:cs="Calibri"/>
          <w:color w:val="1F4E79" w:themeColor="accent5" w:themeShade="80"/>
          <w:sz w:val="21"/>
          <w:szCs w:val="21"/>
        </w:rPr>
        <w:t>”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.</w:t>
      </w:r>
    </w:p>
    <w:p w14:paraId="5E686F65" w14:textId="77777777" w:rsidR="00EE01DA" w:rsidRDefault="00EE01DA" w:rsidP="00650D66">
      <w:pPr>
        <w:jc w:val="both"/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</w:pPr>
    </w:p>
    <w:p w14:paraId="29945A96" w14:textId="47245183" w:rsidR="00F856E2" w:rsidRDefault="00EE01DA" w:rsidP="00650D66">
      <w:pPr>
        <w:jc w:val="both"/>
        <w:rPr>
          <w:rFonts w:asciiTheme="minorHAnsi" w:hAnsiTheme="minorHAnsi" w:cstheme="minorHAnsi"/>
          <w:color w:val="1F4E79" w:themeColor="accent5" w:themeShade="8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I </w:t>
      </w:r>
      <w:r w:rsidR="00762C55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>dati</w:t>
      </w: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 </w:t>
      </w:r>
      <w:r w:rsid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Tra</w:t>
      </w:r>
      <w:r w:rsidR="00F856E2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luglio 2020 </w:t>
      </w:r>
      <w:r w:rsid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e</w:t>
      </w:r>
      <w:r w:rsidR="00F856E2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luglio 2022</w:t>
      </w:r>
      <w:r w:rsid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 nel pieno della pandemia COVID19,</w:t>
      </w:r>
      <w:r w:rsidR="00F856E2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762C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sono stati reclutati e inclusi nello studio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PEGASUS </w:t>
      </w:r>
      <w:r w:rsidR="00F856E2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135 pazienti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in cura in</w:t>
      </w:r>
      <w:r w:rsidR="007C4B67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F856E2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11 centri oncologici in Italia e </w:t>
      </w:r>
      <w:r w:rsidR="00762C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in </w:t>
      </w:r>
      <w:r w:rsidR="00F856E2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Spagna.</w:t>
      </w:r>
      <w:r w:rsid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A46F9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La </w:t>
      </w:r>
      <w:r w:rsid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biopsia liquida </w:t>
      </w:r>
      <w:r w:rsidR="00A46F9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post-chirurgica </w:t>
      </w:r>
      <w:r w:rsid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è risultata positiva</w:t>
      </w:r>
      <w:r w:rsidR="00F856E2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in 35</w:t>
      </w:r>
      <w:r w:rsidR="00762C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F856E2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pazienti </w:t>
      </w:r>
      <w:r w:rsidR="00762C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su 135 </w:t>
      </w:r>
      <w:r w:rsidR="00F856E2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(26%), di cui 12 (34%) hanno avuto una recidiva, mentre </w:t>
      </w:r>
      <w:r w:rsidR="00A46F9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solo </w:t>
      </w:r>
      <w:r w:rsidR="00762C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nel</w:t>
      </w:r>
      <w:r w:rsidR="00A46F9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10% dei </w:t>
      </w:r>
      <w:r w:rsidR="00CA6A0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restanti </w:t>
      </w:r>
      <w:r w:rsidR="00F856E2" w:rsidRP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100 pazienti </w:t>
      </w:r>
      <w:r w:rsid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con biopsia liquida negativa</w:t>
      </w:r>
      <w:r w:rsidR="00CA6A0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="00762C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la malattia si è ripresentata</w:t>
      </w:r>
      <w:r w:rsidR="00F856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. </w:t>
      </w:r>
      <w:r w:rsidR="00CA6A0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 dati sulla negativizzazione dei parametri di biopsia liquida durante e alla fine di tutti i trattamenti somministrati nell’ambito del protocollo, suggeriscono un’efficacia globale della terapia del 40%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circa</w:t>
      </w:r>
      <w:r w:rsidR="00CA6A0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.</w:t>
      </w:r>
    </w:p>
    <w:p w14:paraId="4DF66F60" w14:textId="00559ED3" w:rsidR="00F856E2" w:rsidRPr="00BB701F" w:rsidRDefault="00F712BC" w:rsidP="00650D66">
      <w:pPr>
        <w:jc w:val="both"/>
        <w:rPr>
          <w:rFonts w:asciiTheme="minorHAnsi" w:hAnsiTheme="minorHAnsi" w:cstheme="minorHAnsi"/>
          <w:color w:val="1F4E79" w:themeColor="accent5" w:themeShade="80"/>
          <w:sz w:val="21"/>
          <w:szCs w:val="21"/>
        </w:rPr>
      </w:pP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“</w:t>
      </w:r>
      <w:r w:rsidR="00CA6A0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Questi risultati</w:t>
      </w:r>
      <w:r w:rsid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– conclude Marsoni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–</w:t>
      </w:r>
      <w:r w:rsid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dovranno ora essere </w:t>
      </w:r>
      <w:r w:rsidR="00E3449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confermati 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da quelli</w:t>
      </w:r>
      <w:r w:rsidR="00E3449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36766D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i diversi </w:t>
      </w:r>
      <w:r w:rsidR="00E3449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studi internazionali in corso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che prevedono anche un confronto diretto con la terapia standard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. Se saranno così validati, 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potranno contribuire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D865E8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da un lato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="00D865E8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 modificare le</w:t>
      </w:r>
      <w:r w:rsidR="00E3449F" w:rsidRPr="00D84F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0839D6" w:rsidRPr="00D84F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linee guida </w:t>
      </w:r>
      <w:r w:rsidR="00E3449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per il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trattamento del</w:t>
      </w:r>
      <w:r w:rsidR="00E3449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cancro del colon operabile</w:t>
      </w:r>
      <w:r w:rsidR="000839D6" w:rsidRPr="00D84F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, 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riducendo o eliminando del tutto la terapia adiuvante nei pazienti con biopsia liquida negativa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. D</w:t>
      </w:r>
      <w:r w:rsidR="00452A0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all’altro</w:t>
      </w:r>
      <w:r w:rsidR="00DC5C5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lato potranno aiutare </w:t>
      </w:r>
      <w:r w:rsidR="00EF53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a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scegliere in modo più preciso e mirato la terapia per il tipo di tumore e paziente,</w:t>
      </w:r>
      <w:r w:rsidR="00EF538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in caso di mancata risposta molecolare.</w:t>
      </w:r>
      <w:r w:rsid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PEGASUS </w:t>
      </w:r>
      <w:r w:rsidR="00F1355B" w:rsidRP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non solo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può </w:t>
      </w:r>
      <w:r w:rsidR="007C4B67" w:rsidRP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are</w:t>
      </w:r>
      <w:r w:rsidR="007C4B67" w:rsidRP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F1355B" w:rsidRP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un contributo importante a cambiare il paradigma attuale di una chemioterapia uguale per tutti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rispetto a</w:t>
      </w:r>
      <w:r w:rsidR="007C4B67" w:rsidRP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 </w:t>
      </w:r>
      <w:r w:rsidR="00F1355B" w:rsidRP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nuovo paradigma di una terapia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più mirata e precisa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="00031E74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ma</w:t>
      </w:r>
      <w:r w:rsidR="00F1355B" w:rsidRP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potrebbe </w:t>
      </w:r>
      <w:r w:rsidR="007C4B67" w:rsidRP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permetter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e</w:t>
      </w:r>
      <w:r w:rsidR="007C4B67" w:rsidRP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altresì</w:t>
      </w:r>
      <w:r w:rsidR="00F1355B" w:rsidRP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di esplorare la biologia dei tumori micro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-</w:t>
      </w:r>
      <w:r w:rsidR="00F1355B" w:rsidRP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metastatici, quelli per i quali dobbiamo trovare nuove e più efficaci terapie</w:t>
      </w:r>
      <w:r w:rsidR="00F1355B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”</w:t>
      </w:r>
      <w:r w:rsidR="00B30DA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.</w:t>
      </w:r>
    </w:p>
    <w:p w14:paraId="4C472ED8" w14:textId="77777777" w:rsidR="002D58CE" w:rsidRPr="00AB07EB" w:rsidRDefault="002D58CE" w:rsidP="00650D66">
      <w:pPr>
        <w:tabs>
          <w:tab w:val="num" w:pos="0"/>
        </w:tabs>
        <w:spacing w:after="60"/>
        <w:jc w:val="both"/>
        <w:rPr>
          <w:rFonts w:asciiTheme="minorHAnsi" w:hAnsiTheme="minorHAnsi" w:cstheme="minorHAnsi"/>
          <w:color w:val="1F4E79" w:themeColor="accent5" w:themeShade="80"/>
          <w:sz w:val="21"/>
          <w:szCs w:val="21"/>
        </w:rPr>
      </w:pPr>
    </w:p>
    <w:p w14:paraId="4CAA11DB" w14:textId="23ACFC90" w:rsidR="002D58CE" w:rsidRDefault="00D865E8" w:rsidP="00650D66">
      <w:pPr>
        <w:jc w:val="both"/>
        <w:rPr>
          <w:rFonts w:asciiTheme="minorHAnsi" w:hAnsiTheme="minorHAnsi" w:cstheme="minorHAnsi"/>
          <w:color w:val="1F4E79" w:themeColor="accent5" w:themeShade="8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Chi c’è dietro </w:t>
      </w:r>
      <w:r w:rsidR="00EE01DA">
        <w:rPr>
          <w:rFonts w:asciiTheme="minorHAnsi" w:hAnsiTheme="minorHAnsi" w:cstheme="minorHAnsi"/>
          <w:b/>
          <w:bCs/>
          <w:color w:val="2E74B5" w:themeColor="accent5" w:themeShade="BF"/>
          <w:sz w:val="22"/>
          <w:szCs w:val="22"/>
        </w:rPr>
        <w:t xml:space="preserve">PEGASUS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Lo </w:t>
      </w:r>
      <w:r w:rsidR="002D58CE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studio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è stato progettato </w:t>
      </w:r>
      <w:r w:rsidR="00EE01DA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e condotto</w:t>
      </w:r>
      <w:r w:rsidR="002D58CE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EE01DA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dal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gruppo </w:t>
      </w:r>
      <w:r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coordinato da</w:t>
      </w:r>
      <w:r w:rsidR="002D58CE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Silvia Marsoni</w:t>
      </w:r>
      <w:r w:rsidR="00EE01DA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, 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responsabile</w:t>
      </w:r>
      <w:r w:rsidR="00EE01DA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F45F48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dell’Unità di Oncologia di Precisione </w:t>
      </w:r>
      <w:r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presso l’IFOM-ETS di Milano.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È stato realizzato grazie a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l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sostegno </w:t>
      </w:r>
      <w:r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del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programma</w:t>
      </w:r>
      <w:r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di ricerca “</w:t>
      </w:r>
      <w:r w:rsidR="007C4B6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5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per mille”</w:t>
      </w:r>
      <w:r w:rsidR="007C4B6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</w:t>
      </w:r>
      <w:r w:rsidR="007C4B6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Fondazione AIRC </w:t>
      </w:r>
      <w:r w:rsidR="002D58CE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coordinato</w:t>
      </w:r>
      <w:r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da</w:t>
      </w:r>
      <w:r w:rsidR="002D58CE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Alberto Bardelli</w:t>
      </w:r>
      <w:r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, </w:t>
      </w:r>
      <w:r w:rsidR="007C4B67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</w:t>
      </w:r>
      <w:r w:rsidR="007C4B6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irettore </w:t>
      </w:r>
      <w:r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scientifico di IFOM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. Lo studio ha visto la partecipazione di </w:t>
      </w:r>
      <w:r w:rsidR="00DC5C51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11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centri di eccellenza oncologica sotto la supervisione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scientifica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di Salvatore Siena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49350D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del Dipartimento </w:t>
      </w:r>
      <w:r w:rsidR="00F45F48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di Oncologia ed Emato-oncologia dell’</w:t>
      </w:r>
      <w:r w:rsidR="00C756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Universit</w:t>
      </w:r>
      <w:r w:rsidR="006F53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à</w:t>
      </w:r>
      <w:r w:rsidR="00C756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</w:t>
      </w:r>
      <w:r w:rsidR="00F45F48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egl</w:t>
      </w:r>
      <w:r w:rsidR="00C756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</w:t>
      </w:r>
      <w:r w:rsidR="00F45F48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Studi di</w:t>
      </w:r>
      <w:r w:rsidR="00C756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Milano e </w:t>
      </w:r>
      <w:r w:rsidR="00B6279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Grande </w:t>
      </w:r>
      <w:r w:rsidR="00C756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Ospedale</w:t>
      </w:r>
      <w:r w:rsidR="00B6279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Metropolitano</w:t>
      </w:r>
      <w:r w:rsidR="00C756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Niguarda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e </w:t>
      </w:r>
      <w:r w:rsidR="00AF1063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di 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Josep Tabernero</w:t>
      </w:r>
      <w:r w:rsidR="00B6279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,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Direttore</w:t>
      </w:r>
      <w:r w:rsidR="00CB568A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C756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del Val</w:t>
      </w:r>
      <w:r w:rsidR="00364C7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l</w:t>
      </w:r>
      <w:r w:rsidR="00C756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d’Hebron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Institute of Oncology</w:t>
      </w:r>
      <w:r w:rsidR="00C75655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di Barcellona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. Lo studio </w:t>
      </w:r>
      <w:r w:rsidR="004F578C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è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stato </w:t>
      </w:r>
      <w:r w:rsidR="002D58CE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possibile anche grazie alla collaborazione</w:t>
      </w:r>
      <w:r w:rsidR="00DC5C51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incondizionata</w:t>
      </w:r>
      <w:r w:rsidR="002D58CE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con l’azienda Guardant Health Inc. 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che ha fornito </w:t>
      </w:r>
      <w:r w:rsidR="00DC5C51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il test di biopsia liquida Guardant Reveal L1.2</w:t>
      </w:r>
      <w:r w:rsidR="003033A7" w:rsidRP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.</w:t>
      </w:r>
    </w:p>
    <w:p w14:paraId="6E0E3477" w14:textId="5846D813" w:rsidR="00187381" w:rsidRPr="00584DF0" w:rsidRDefault="00D2150F" w:rsidP="00650D66">
      <w:pPr>
        <w:jc w:val="both"/>
        <w:rPr>
          <w:rFonts w:asciiTheme="minorHAnsi" w:hAnsiTheme="minorHAnsi" w:cstheme="minorHAnsi"/>
          <w:color w:val="1F4E79" w:themeColor="accent5" w:themeShade="80"/>
          <w:sz w:val="21"/>
          <w:szCs w:val="21"/>
        </w:rPr>
      </w:pP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PEGASUS è stato uno sforzo corale che ha visto impegnati</w:t>
      </w:r>
      <w:r w:rsid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, con il coordinamento di S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ilvia </w:t>
      </w:r>
      <w:r w:rsid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Marsoni di IFOM,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11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gruppi 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di oncologia medica italiani e spagnoli</w:t>
      </w:r>
      <w:r w:rsidR="0072569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, tra cui i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gruppi </w:t>
      </w:r>
      <w:r w:rsidR="0072569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di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:</w:t>
      </w:r>
      <w:r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F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ilippo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Pietrantonio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presso la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Fondazione IRCCS Istituto Nazionale dei Tumori </w:t>
      </w:r>
      <w:r w:rsidR="00997920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di Milano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;</w:t>
      </w:r>
      <w:r w:rsidR="0072569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ara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Lonardi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presso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l’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Istituto Oncologico Veneto</w:t>
      </w:r>
      <w:r w:rsidR="00997920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IRCCS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;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ndrés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Cervantes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presso l’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Hospital Clinic Universitari de Valencia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;</w:t>
      </w:r>
      <w:r w:rsid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lara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Montagut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del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Hospital del Mar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di Barcellona;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ndrea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Sartore-Bianchi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del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Niguarda Cancer Center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di Milano;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M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aria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G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iulia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Zampino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dell’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Istituto Europeo di Oncologia</w:t>
      </w:r>
      <w:r w:rsidR="00997920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IRCCS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di Milano; </w:t>
      </w:r>
      <w:r w:rsid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E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lena </w:t>
      </w:r>
      <w:r w:rsidR="00CB568A" w:rsidRP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É</w:t>
      </w:r>
      <w:r w:rsid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lez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del </w:t>
      </w:r>
      <w:r w:rsid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Val</w:t>
      </w:r>
      <w:r w:rsidR="00364C71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l</w:t>
      </w:r>
      <w:r w:rsid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d’Hebron</w:t>
      </w:r>
      <w:r w:rsidR="004F578C" w:rsidRP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Institute of Oncology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di Barcellona;</w:t>
      </w:r>
      <w:r w:rsidR="00BD0D7F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C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ristina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Santos Vivas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dell’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Institut Català d’Oncologia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di Barcellona;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M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ario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Mandalà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dell’</w:t>
      </w:r>
      <w:r w:rsidR="00997920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Università degli Studi di Perugia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;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tefano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Tamberi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dell’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AUSL della Romagna</w:t>
      </w:r>
      <w:r w:rsidR="006F53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a Ravenna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;</w:t>
      </w:r>
      <w:r w:rsidR="0072569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S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tefania 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Sciallero 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dell’</w:t>
      </w:r>
      <w:r w:rsidR="004F578C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Ospedale Policlinico San Martino</w:t>
      </w:r>
      <w:r w:rsidR="00997920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IRCCS</w:t>
      </w:r>
      <w:r w:rsidR="00CB568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di Genova</w:t>
      </w:r>
      <w:r w:rsidR="006F53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. Lo studio ha goduto anche del fondamentale contributo del gruppo </w:t>
      </w:r>
      <w:r w:rsidR="0072569A" w:rsidRPr="0072569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di statistici </w:t>
      </w:r>
      <w:r w:rsidR="006F53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medici </w:t>
      </w:r>
      <w:r w:rsidR="0072569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guidato</w:t>
      </w:r>
      <w:r w:rsidR="0072569A" w:rsidRPr="0072569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da V</w:t>
      </w:r>
      <w:r w:rsidR="006F53E2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alter</w:t>
      </w:r>
      <w:r w:rsidR="006F53E2" w:rsidRPr="0072569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 </w:t>
      </w:r>
      <w:r w:rsidR="0072569A" w:rsidRPr="0072569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 xml:space="preserve">Torri </w:t>
      </w:r>
      <w:r w:rsidR="0072569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dell’</w:t>
      </w:r>
      <w:r w:rsidR="0072569A" w:rsidRPr="0072569A">
        <w:rPr>
          <w:rFonts w:asciiTheme="minorHAnsi" w:hAnsiTheme="minorHAnsi" w:cstheme="minorHAnsi"/>
          <w:color w:val="1F4E79" w:themeColor="accent5" w:themeShade="80"/>
          <w:sz w:val="21"/>
          <w:szCs w:val="21"/>
        </w:rPr>
        <w:t>Istituto di Ricerche Farmacologiche Mario Negri IRCCS.</w:t>
      </w:r>
    </w:p>
    <w:sectPr w:rsidR="00187381" w:rsidRPr="00584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pStyle w:val="Paragrafoelenco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341078"/>
    <w:multiLevelType w:val="hybridMultilevel"/>
    <w:tmpl w:val="2EF622AA"/>
    <w:lvl w:ilvl="0" w:tplc="63984158">
      <w:numFmt w:val="bullet"/>
      <w:lvlText w:val="-"/>
      <w:lvlJc w:val="left"/>
      <w:pPr>
        <w:ind w:left="720" w:hanging="360"/>
      </w:pPr>
      <w:rPr>
        <w:rFonts w:ascii="Helvetica Light" w:eastAsiaTheme="minorHAnsi" w:hAnsi="Helvetic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24BDE"/>
    <w:multiLevelType w:val="hybridMultilevel"/>
    <w:tmpl w:val="583A158A"/>
    <w:lvl w:ilvl="0" w:tplc="0F9C1678">
      <w:numFmt w:val="bullet"/>
      <w:lvlText w:val="-"/>
      <w:lvlJc w:val="left"/>
      <w:pPr>
        <w:ind w:left="720" w:hanging="360"/>
      </w:pPr>
      <w:rPr>
        <w:rFonts w:ascii="Helvetica Light" w:eastAsiaTheme="minorHAnsi" w:hAnsi="Helvetic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40BBE"/>
    <w:multiLevelType w:val="hybridMultilevel"/>
    <w:tmpl w:val="34A034D4"/>
    <w:lvl w:ilvl="0" w:tplc="64627A1E">
      <w:numFmt w:val="bullet"/>
      <w:lvlText w:val="-"/>
      <w:lvlJc w:val="left"/>
      <w:pPr>
        <w:ind w:left="720" w:hanging="360"/>
      </w:pPr>
      <w:rPr>
        <w:rFonts w:ascii="Helvetica Light" w:eastAsiaTheme="minorHAnsi" w:hAnsi="Helvetic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22"/>
    <w:rsid w:val="00020311"/>
    <w:rsid w:val="00021073"/>
    <w:rsid w:val="00030282"/>
    <w:rsid w:val="00030C00"/>
    <w:rsid w:val="00031E74"/>
    <w:rsid w:val="0003219F"/>
    <w:rsid w:val="000334E9"/>
    <w:rsid w:val="00037AB3"/>
    <w:rsid w:val="00057D92"/>
    <w:rsid w:val="00073266"/>
    <w:rsid w:val="000839D6"/>
    <w:rsid w:val="000B384D"/>
    <w:rsid w:val="000C5ABB"/>
    <w:rsid w:val="000E7E42"/>
    <w:rsid w:val="000F1523"/>
    <w:rsid w:val="001000BB"/>
    <w:rsid w:val="0010447A"/>
    <w:rsid w:val="00146690"/>
    <w:rsid w:val="001651E1"/>
    <w:rsid w:val="00187381"/>
    <w:rsid w:val="001A2537"/>
    <w:rsid w:val="002072BA"/>
    <w:rsid w:val="00210789"/>
    <w:rsid w:val="002258CB"/>
    <w:rsid w:val="00243734"/>
    <w:rsid w:val="00290A2E"/>
    <w:rsid w:val="00295DC0"/>
    <w:rsid w:val="002B0ABD"/>
    <w:rsid w:val="002C1307"/>
    <w:rsid w:val="002C604E"/>
    <w:rsid w:val="002D317D"/>
    <w:rsid w:val="002D58CE"/>
    <w:rsid w:val="002E0AB8"/>
    <w:rsid w:val="003033A7"/>
    <w:rsid w:val="00305DDD"/>
    <w:rsid w:val="00340F56"/>
    <w:rsid w:val="00343B06"/>
    <w:rsid w:val="00347114"/>
    <w:rsid w:val="00347E2C"/>
    <w:rsid w:val="00364C71"/>
    <w:rsid w:val="0036766D"/>
    <w:rsid w:val="00385FBC"/>
    <w:rsid w:val="003916F6"/>
    <w:rsid w:val="00392C39"/>
    <w:rsid w:val="003A37F8"/>
    <w:rsid w:val="003B024A"/>
    <w:rsid w:val="003D0FA8"/>
    <w:rsid w:val="003D4D1C"/>
    <w:rsid w:val="003E2EB8"/>
    <w:rsid w:val="003E5E57"/>
    <w:rsid w:val="004237E0"/>
    <w:rsid w:val="00441927"/>
    <w:rsid w:val="00452A0B"/>
    <w:rsid w:val="004729A2"/>
    <w:rsid w:val="00486BEB"/>
    <w:rsid w:val="00491E00"/>
    <w:rsid w:val="0049350D"/>
    <w:rsid w:val="004968B9"/>
    <w:rsid w:val="004A7C58"/>
    <w:rsid w:val="004B1DA6"/>
    <w:rsid w:val="004C7C50"/>
    <w:rsid w:val="004F578C"/>
    <w:rsid w:val="004F6055"/>
    <w:rsid w:val="00506FBD"/>
    <w:rsid w:val="005260B2"/>
    <w:rsid w:val="00551FB5"/>
    <w:rsid w:val="005729BD"/>
    <w:rsid w:val="005753DC"/>
    <w:rsid w:val="00580769"/>
    <w:rsid w:val="00582DB4"/>
    <w:rsid w:val="00584DF0"/>
    <w:rsid w:val="005A538F"/>
    <w:rsid w:val="005B1355"/>
    <w:rsid w:val="005D1830"/>
    <w:rsid w:val="005D2897"/>
    <w:rsid w:val="005E18BC"/>
    <w:rsid w:val="005E7219"/>
    <w:rsid w:val="005F0A8E"/>
    <w:rsid w:val="00610C1A"/>
    <w:rsid w:val="00616215"/>
    <w:rsid w:val="00622070"/>
    <w:rsid w:val="0063799D"/>
    <w:rsid w:val="00650D66"/>
    <w:rsid w:val="0067215E"/>
    <w:rsid w:val="006837D8"/>
    <w:rsid w:val="006856AE"/>
    <w:rsid w:val="006B238B"/>
    <w:rsid w:val="006C5D14"/>
    <w:rsid w:val="006F53E2"/>
    <w:rsid w:val="006F78CE"/>
    <w:rsid w:val="007200F4"/>
    <w:rsid w:val="0072569A"/>
    <w:rsid w:val="00725913"/>
    <w:rsid w:val="007447D9"/>
    <w:rsid w:val="007474E6"/>
    <w:rsid w:val="007523FA"/>
    <w:rsid w:val="007605BF"/>
    <w:rsid w:val="00761A1A"/>
    <w:rsid w:val="007624E1"/>
    <w:rsid w:val="00762C55"/>
    <w:rsid w:val="0077106A"/>
    <w:rsid w:val="00784885"/>
    <w:rsid w:val="007B2DE6"/>
    <w:rsid w:val="007B4002"/>
    <w:rsid w:val="007C4B67"/>
    <w:rsid w:val="007D6EB9"/>
    <w:rsid w:val="007F0946"/>
    <w:rsid w:val="00802F7E"/>
    <w:rsid w:val="00812932"/>
    <w:rsid w:val="008162A7"/>
    <w:rsid w:val="00825A3D"/>
    <w:rsid w:val="0083051A"/>
    <w:rsid w:val="008406AF"/>
    <w:rsid w:val="0084285C"/>
    <w:rsid w:val="00842D62"/>
    <w:rsid w:val="00844186"/>
    <w:rsid w:val="008817C2"/>
    <w:rsid w:val="008A1625"/>
    <w:rsid w:val="008C7C64"/>
    <w:rsid w:val="008F4DA2"/>
    <w:rsid w:val="009127EC"/>
    <w:rsid w:val="00921652"/>
    <w:rsid w:val="00962CF1"/>
    <w:rsid w:val="00972018"/>
    <w:rsid w:val="00975EFF"/>
    <w:rsid w:val="00977C81"/>
    <w:rsid w:val="00993B3D"/>
    <w:rsid w:val="009957DE"/>
    <w:rsid w:val="00997920"/>
    <w:rsid w:val="009A0602"/>
    <w:rsid w:val="009B1D39"/>
    <w:rsid w:val="009B49DB"/>
    <w:rsid w:val="009B7FA3"/>
    <w:rsid w:val="00A10050"/>
    <w:rsid w:val="00A23A1D"/>
    <w:rsid w:val="00A3209D"/>
    <w:rsid w:val="00A34340"/>
    <w:rsid w:val="00A44390"/>
    <w:rsid w:val="00A46F9D"/>
    <w:rsid w:val="00A51A0B"/>
    <w:rsid w:val="00A65FD8"/>
    <w:rsid w:val="00A7695B"/>
    <w:rsid w:val="00A83071"/>
    <w:rsid w:val="00A947BC"/>
    <w:rsid w:val="00A94D78"/>
    <w:rsid w:val="00AB07EB"/>
    <w:rsid w:val="00AF1063"/>
    <w:rsid w:val="00AF63B4"/>
    <w:rsid w:val="00B040CE"/>
    <w:rsid w:val="00B30DA3"/>
    <w:rsid w:val="00B330DE"/>
    <w:rsid w:val="00B37FDD"/>
    <w:rsid w:val="00B56CC3"/>
    <w:rsid w:val="00B57203"/>
    <w:rsid w:val="00B62791"/>
    <w:rsid w:val="00B63B87"/>
    <w:rsid w:val="00B76A3C"/>
    <w:rsid w:val="00B77264"/>
    <w:rsid w:val="00B80541"/>
    <w:rsid w:val="00BA42C4"/>
    <w:rsid w:val="00BA6F81"/>
    <w:rsid w:val="00BB701F"/>
    <w:rsid w:val="00BC1297"/>
    <w:rsid w:val="00BD0D7F"/>
    <w:rsid w:val="00BE6146"/>
    <w:rsid w:val="00BE677A"/>
    <w:rsid w:val="00BF102B"/>
    <w:rsid w:val="00BF3D3A"/>
    <w:rsid w:val="00C24D78"/>
    <w:rsid w:val="00C333DA"/>
    <w:rsid w:val="00C45648"/>
    <w:rsid w:val="00C55125"/>
    <w:rsid w:val="00C64457"/>
    <w:rsid w:val="00C75655"/>
    <w:rsid w:val="00C77DD8"/>
    <w:rsid w:val="00C9545B"/>
    <w:rsid w:val="00CA6A02"/>
    <w:rsid w:val="00CB23A3"/>
    <w:rsid w:val="00CB568A"/>
    <w:rsid w:val="00CB7F9E"/>
    <w:rsid w:val="00CC6EBF"/>
    <w:rsid w:val="00CD0021"/>
    <w:rsid w:val="00CE41A9"/>
    <w:rsid w:val="00CF24A8"/>
    <w:rsid w:val="00CF32B5"/>
    <w:rsid w:val="00CF4C83"/>
    <w:rsid w:val="00D014B3"/>
    <w:rsid w:val="00D10A46"/>
    <w:rsid w:val="00D15C9B"/>
    <w:rsid w:val="00D2150F"/>
    <w:rsid w:val="00D33A82"/>
    <w:rsid w:val="00D419B3"/>
    <w:rsid w:val="00D472FB"/>
    <w:rsid w:val="00D53660"/>
    <w:rsid w:val="00D61D1A"/>
    <w:rsid w:val="00D74901"/>
    <w:rsid w:val="00D85E5B"/>
    <w:rsid w:val="00D865E8"/>
    <w:rsid w:val="00D91D03"/>
    <w:rsid w:val="00D94CAF"/>
    <w:rsid w:val="00D979D1"/>
    <w:rsid w:val="00DC5C51"/>
    <w:rsid w:val="00DC744D"/>
    <w:rsid w:val="00DD2FDE"/>
    <w:rsid w:val="00DE5922"/>
    <w:rsid w:val="00E07535"/>
    <w:rsid w:val="00E1370A"/>
    <w:rsid w:val="00E13B27"/>
    <w:rsid w:val="00E219B0"/>
    <w:rsid w:val="00E21F19"/>
    <w:rsid w:val="00E3449F"/>
    <w:rsid w:val="00E530A9"/>
    <w:rsid w:val="00E769A1"/>
    <w:rsid w:val="00E90B79"/>
    <w:rsid w:val="00ED03BD"/>
    <w:rsid w:val="00ED54A1"/>
    <w:rsid w:val="00EE01DA"/>
    <w:rsid w:val="00EE0C29"/>
    <w:rsid w:val="00EF16CA"/>
    <w:rsid w:val="00EF1E71"/>
    <w:rsid w:val="00EF5383"/>
    <w:rsid w:val="00F1355B"/>
    <w:rsid w:val="00F45F48"/>
    <w:rsid w:val="00F55501"/>
    <w:rsid w:val="00F712BC"/>
    <w:rsid w:val="00F856E2"/>
    <w:rsid w:val="00FB65BC"/>
    <w:rsid w:val="00F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6BAFFD"/>
  <w15:chartTrackingRefBased/>
  <w15:docId w15:val="{AD259F08-2D89-BB4B-9A91-E050EE22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D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7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B3D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3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0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311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311"/>
    <w:rPr>
      <w:sz w:val="20"/>
      <w:szCs w:val="20"/>
      <w:lang w:val="en-GB"/>
    </w:rPr>
  </w:style>
  <w:style w:type="paragraph" w:customStyle="1" w:styleId="Paragrafoelenco1">
    <w:name w:val="Paragrafo elenco1"/>
    <w:basedOn w:val="Normal"/>
    <w:rsid w:val="00AB07EB"/>
    <w:pPr>
      <w:numPr>
        <w:numId w:val="4"/>
      </w:numPr>
      <w:suppressAutoHyphens/>
      <w:spacing w:after="200" w:line="276" w:lineRule="auto"/>
      <w:contextualSpacing/>
      <w:jc w:val="both"/>
    </w:pPr>
    <w:rPr>
      <w:rFonts w:cs="Arial"/>
      <w:iCs/>
      <w:szCs w:val="22"/>
      <w:lang w:val="en-GB" w:eastAsia="zh-CN"/>
    </w:rPr>
  </w:style>
  <w:style w:type="table" w:styleId="TableGrid">
    <w:name w:val="Table Grid"/>
    <w:basedOn w:val="TableNormal"/>
    <w:uiPriority w:val="39"/>
    <w:rsid w:val="00AB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05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631D9E-FB85-7940-8594-03DD984A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1155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2023-10-19T15:16:00Z</cp:lastPrinted>
  <dcterms:created xsi:type="dcterms:W3CDTF">2023-10-23T08:37:00Z</dcterms:created>
  <dcterms:modified xsi:type="dcterms:W3CDTF">2023-10-23T08:48:00Z</dcterms:modified>
</cp:coreProperties>
</file>